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B14D99" w:rsidRPr="007021B9">
        <w:rPr>
          <w:rFonts w:ascii="Times New Roman" w:hAnsi="Times New Roman" w:cs="Times New Roman"/>
          <w:b/>
          <w:sz w:val="24"/>
          <w:szCs w:val="24"/>
        </w:rPr>
        <w:t>8</w:t>
      </w:r>
      <w:r w:rsidRPr="007021B9">
        <w:rPr>
          <w:rFonts w:ascii="Times New Roman" w:hAnsi="Times New Roman" w:cs="Times New Roman"/>
          <w:b/>
          <w:sz w:val="24"/>
          <w:szCs w:val="24"/>
        </w:rPr>
        <w:t>. Политические коммуникации</w:t>
      </w:r>
      <w:r w:rsidR="007021B9">
        <w:rPr>
          <w:rFonts w:ascii="Times New Roman" w:hAnsi="Times New Roman" w:cs="Times New Roman"/>
          <w:b/>
          <w:sz w:val="24"/>
          <w:szCs w:val="24"/>
        </w:rPr>
        <w:t>.</w:t>
      </w:r>
      <w:r w:rsidR="00374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1B9">
        <w:rPr>
          <w:rFonts w:ascii="Times New Roman" w:hAnsi="Times New Roman" w:cs="Times New Roman"/>
          <w:b/>
          <w:sz w:val="24"/>
          <w:szCs w:val="24"/>
        </w:rPr>
        <w:t>Сущность и особенности коммуникативных процессов в политической сфере</w:t>
      </w:r>
      <w:r w:rsidR="0037487E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  <w:r w:rsidRPr="007021B9">
        <w:rPr>
          <w:rFonts w:ascii="Times New Roman" w:hAnsi="Times New Roman" w:cs="Times New Roman"/>
          <w:b/>
          <w:sz w:val="24"/>
          <w:szCs w:val="24"/>
        </w:rPr>
        <w:t>Сущность коммуникации как политического процесса</w:t>
      </w:r>
      <w:r w:rsidRPr="007021B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и функционирование в сфере публичной власти разнообразных идеологий, чувств, ценностей, символов, доктрин, официальных норм и </w:t>
      </w:r>
      <w:proofErr w:type="gram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оппозиционных оценок</w:t>
      </w:r>
      <w:proofErr w:type="gram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и мнений различных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акторов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составляют особый политический процесс. Суть его заключается в том, что за счет передачи и обмена сообщениями политические субъекты сигнализируют о своем существовании различным контрагентам и устанавливают с ними необходимые контакты и связи, позволяющие им играть различные политические роли. В свою очередь целенаправленные контакты между людьми, обменивающимися и потребляющими разнообразные сведения, знания и сообщения, соединяют разные уровни политической системы, дают возможность институтам власти выполнять свои специфические функции по управлению государством и обществом.</w:t>
      </w:r>
      <w:r w:rsidR="007021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В политике не все обращающиеся сведения равноценны для людей. В частности, те сведения, которые выбираются ими из потока разнообразных сведений для подготовки и принятия необходимых им решений в сфере государственной власти или исполнения функций, а также совершения сопутствующих действий, называются политической информацией. В этом смысле информация выступает и как предпосылка действий любого политического субъекта, и одновременно как его важнейший ресурс, позволяющий эффективно взаимодействовать в политической сфере ради достижения тех или иных своих целей. В результате наличия или отсутствия должной информации субъект может обрести или утратить власть, возможности влияния, реализации своих интересов в политической сфере. Таким образом, получение должной информации становится специфической целью любых субъектов, действующих в политике и заинтересованных во влиянии на власть. 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Передача сообщений в любом государстве неизбежно предполагает использование определенных технических средств, поэтому информационные процессы неизбежно включают в себя соответствующие структурные компоненты. К ним относятся прежде всего технические каналы, по которым распространяется (транслируется) информация, а также те структуры, которые позволяют не только передавать и изымать, но и накапливать, контролировать, сохранять и беречь информацию.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В силу того, что люди по-разному воспринимают информацию, интерпретируя ее содержание на основе определенных правил, привычек, способов восприятия, в процессе обмена информацией принципиальное значение имеет способность субъекта осмысленно воспринимать сообщения. Данный аспект субъективированного восприятия, истолкования и усвоения информации именуется коммуникацией, или процессом установления осмысленных контактов между отправителями (коммуникаторами) и получателями (реципиентами) политической информации. Такое уточнение показывает, что не любая информация может породить соответствующую коммуникацию между политическими субъектами. 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Иными словами, коммуникативные аспекты информационных связей показывают, что обмен сообщениями — это не безликий технический процесс, который может игнорировать особенности реципиентов как реальных участников политических отношений. На практике многие решения даже на вершинах государственной власти могут приниматься не в соответствии, а вопреки получаемой информации, под влиянием чувств политических руководителей. Поэтому полученная информация является лишь предпосылкой, но не фактором политических действий.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Итак, можно утверждать, что с точки зрения потребления и обмена людьми разнообразными сведениями в сфере публичной власти все институты и механизмы власти являются не чем иным, как средствами переработки информационных потоков и относительно самостоятельными структурами на информационном рынке. Причем эффективность их деятельности непосредственно зависит от их способностей к упорядочению информации и налаживанию осмысленных контактов с другими </w:t>
      </w:r>
      <w:r w:rsidRPr="007021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субъектами. В то же время и сами политические субъекты меняют свой облик, представая в качестве разнообразных носителей информации.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рассматривая политику с точки зрения информационно-коммуникативных связей, мы понимаем ее в качестве такого социального целого, структуры и институты которого предназначены для выработки, получения и переработки информации, обусловливающей осуществление политическими субъектами своих разнообразных ролей и функций. С точки же зрения роли технических компонентов в информационных обменах, политику можно </w:t>
      </w:r>
      <w:proofErr w:type="gram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представить</w:t>
      </w:r>
      <w:proofErr w:type="gram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>-технологическую структуру, чьи институты ориентируются на целенаправленную передачу, обмен и защиту информации.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b/>
          <w:sz w:val="24"/>
          <w:szCs w:val="24"/>
          <w:lang w:eastAsia="ru-RU"/>
        </w:rPr>
        <w:t>1.2. Теории политической коммуникации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Впервые политическую систему как информационно-коммуникативную систему представил К.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Дойч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. В то же время заявленный им подход впоследствии получил двоякое теоретическое продолжение. Так, Ю.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Хабермас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делал акцент на коммуникативных действиях и соответствующих элементах политики (ценностях, нормах, обучающих действиях), представляя их в качестве основы социального и политического порядка. В противоположность этому немецкий ученый Г.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Шельски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сформулировал идею «технического государства» (1965), выдвинув на первый план не социальные, а технические аспекты политической организации власти.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этим подходом государство должно лишь в малой степени следовать воле и интересам отдельных граждан и групп. В качестве же одновременно и ориентира, и средства деятельности должна рассматриваться логика современной техники, ее требования, имеющие императивный характер. «Власть аппаратуры», повышение эффективности использования техники превращают государство и всю политику в целом в инструмент рационального и безошибочного регулирования всех социальных отношений. Впоследствии в развитие этих взглядов и в обоснование возникновения «информационного общества» ряд ученых (Д.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Мичн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, Р. Джонсон) предложили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гиперрационалистские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трактовки политических коммуникаций, отводя компьютерной технике решающую роль в победе над социальными болезнями (голодом, страхом, политическими распрями).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Современный опыт развития политических систем действительно продемонстрировал определенные тенденции к возрастанию роли технико-информационных средств в организации политической жизни, прежде всего в индустриально развитых государствах. Особенно это касается появления дополнительных технических возможностей для проведения голосований (в частности, электронных систем интерактивной связи), повышения роли и значения СМИ в политическом процессе, разрушения многих прежних иерархических связей в государственном управлении, усиления автономности низовых структур управления в государстве и т.д. Однако это только предпосылки, расширяющие возможности институтов и субъектов власти для маневра, поскольку не устраняют ведущей роли политических интересов групп, конфликтов и противоречий между ними.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b/>
          <w:sz w:val="24"/>
          <w:szCs w:val="24"/>
          <w:lang w:eastAsia="ru-RU"/>
        </w:rPr>
        <w:t>1.3. Структура политической коммуникации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разнообразных целей и методов, структур и участников политических процессов, а также других параметров решения конкретных задач в сфере государственной власти обусловливает сложную, многомерную структуру информационно-коммуникативного обмена между людьми. В основе любых информационных процессов лежит линейная структура коммуникации, анализ которой позволяет выделить ее наиболее значимые принципиальные аспекты, присущие любой системе и процессу обмена информацией. По мнению Г.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Лассуэлла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>, выделение основополагающих компонентов такой структуры предполагает ответ на вопросы: кто говорит? что говорит? по какому каналу? кому? с каким эффектом?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Иная, более сложная структура информационно-коммуникативных процессов предполагает учет их различных уровней. Так, канадский ученый Дж. Томсон предлагает различать семантический, технический и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инфлуентальный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англ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influence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— влияние) </w:t>
      </w:r>
      <w:r w:rsidRPr="007021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уровни информационно-коммуникативных связей. Данные уровни позволяют вычленить наиболее существенные и качественно отличающиеся компоненты информационно-коммуникативных процессов, которые, с одной стороны, обеспечивают самое их существование, а с другой — определяют условия эффективного взаимодействия политических субъектов с их информационными партнерами.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Так, семантический уровень раскрывает зависимость процессов передачи информации и возникновения коммуникации между субъектами от употребляемых знаково-языковых форм. Иными словами, с этой точки зрения во внимание принимается способность используемых людьми языковых средств (знаков, символов, изображений), которые сохраняют или препятствуют сохранению смысла и значения передаваемых сигналов и сообщений и обеспечивают их адекватную интерпретацию реципиентами. В этом смысле принимаются в расчет как вербальные (словесные), так и невербальные (жесты, мимика, движение тела, диапазон речи, смех, язык этикета и т.д.) средства передачи информации, которые используются разнообразными политическими субъектами.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Государство, его официальные структуры должны использовать такие языковые формы, которые сглаживали бы противоречия между специализированными и неспециализированными потребителями правительственной информации. Эти формализованные тексты должны содержать в себе языковые формы, облегчающие точное усвоение их смысла населением. Так, в своих выступлениях руководители обязаны использовать определенные просторечия,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слэнговые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 формы, усиливающие семантическую близость языка управляющих и управляемых. Поэтому государственная информация должна быть многоязычной, лингвистически многообразной и при этом семантически целостной.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Важную роль при осуществлении информационных отношений в политике играют и находящиеся в распоряжении субъектов технические средства, что заставляет говорить о техническом уровне информационно-коммуникационных процессов. С данной точки зрения информационная деятельность политических субъектов рассматривается как функционирование специальных организационных структур, кадровых центров, банков данных, сетей и технологий хранения и передачи информации. Значение и роль всех этих технических инструментов коммуникации определяется тем, насколько они способны без каких-либо изменений, своевременно и в нужное место передать то или иное сообщение.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Важность наличия технических каналов для организации информационных контактов показывает, что государство как важнейший институт власти должно обладать необходимым количеством каналов для распространения официальной информации, в частности, как речевыми (брифингов, интервью руководителей и др.) или связанными с бумажными (бюллетени правительства, публикации в газетах и журналах), так и визуальными и электронными (каналы государственного телевидения, федеральные и региональные системы связи и т.д.), позволяющими осуществлять бесперебойную коммуникацию со своими гражданами. Государство должно иметь возможность выбирать каналы (центральные или местные органы печати, радио или телеканалы и т.д.), наиболее эффективные для установления прямых связей с населением для распространения важных сообщений. При этом каналы информации должны уверенно работать как в обычном режиме, так и в условиях перегрузки, специфические средства связи необходимо использовать максимально гибко. В то же время технические возможности государства должны обязательно соответствовать средствам приема сообщений, которыми обладает население. В противном случае технико-информационные стандарты могут исключить определенную часть населения из диалога с государством. Вместе с тем государство должно постоянно совершенствовать средства защиты своих информационных сетей в целях охраны конфиденциальных сообщений от противников и конкурентов.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Третий,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инфлуентальный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информационно-коммуникативной деятельности государства раскрывает степень влияния информации на человеческое сознание. Именно компоненты данного уровня информационно-коммуникативных связей и отношений </w:t>
      </w:r>
      <w:r w:rsidRPr="007021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характеризуют те условия, от которых зависит сила духовного воздействия на граждан предлагаемых государством или партиями целей, ценностей и идей. </w:t>
      </w:r>
      <w:proofErr w:type="gram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По сути дела</w:t>
      </w:r>
      <w:proofErr w:type="gram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на этом структурном уровне определяются источники, предпосылки и факторы эффективности вращающихся на информационном рынке идей и представлений.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Для повышения эффективности своей деятельности в этом направлении политические субъекты должны руководствоваться соображениями адресности подачи информации, учитывать особенности аудитории, которая имеет дело с теми или иными сообщениями. Формулируемые лозунги и призывы должны соответствовать условиям социальной среды, ориентироваться на действующие в групповом и массовом сознании традиции и обычаи, доминирующие стереотипы и привычки.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b/>
          <w:sz w:val="24"/>
          <w:szCs w:val="24"/>
          <w:lang w:eastAsia="ru-RU"/>
        </w:rPr>
        <w:t>1.4. Сущность и особенности массовых политических коммуникаций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Первостепенное значение для политики имеют массовые информационно-коммуникационные процессы. На этом уровне организации информационных отношений прежде всего действуют политические агенты, специально подготовленные для взаимодействия с общественным мнением. Как правило, к ним относят: официальные институты государства (представленные их лидерами и руководителями, а также информационными отделами по связям с общественностью); государственные (национальные) средства массовой информации (СМИ); независимые и оппозиционные СМИ; корпоративные структуры (органы партий, общественных объединений, профессиональные политические рекламные агентства и др.); зарубежные СМИ.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Взаимодействие данных агентов в основном и формирует информационный рынок, на котором каждый из них осуществляет собственные политические стратегии, подчиненные достижению своих интересов в сфере власти. Все это разнообразие используемых политическими агентами приемов и способов информирования и налаживания коммуникаций со своими контрагентами можно в основном свести к двум типам действий в информационном пространстве: мобилизационным, включающим агитацию и пропаганду, и маркетинговым, представленным методами паблик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рилейшнз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>, или PR, a также политической рекламой.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Эти способы информационного взаимодействия характеризуют крайне противоположные методы поведения субъектов в информационном пространстве. Так, агитация и пропаганда представляют собой способы информационного контроля за людьми и придания их политическим действиям строгой социальной направленности. Бельгийский ученый Г.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Товерон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считает, что пропаганда не предлагает людям возможности выбора, навязывает им определенные изменения мыслей, веры, поведения. По мысли Геббельса, пропагандистское воздействие является инструментом «социального контроля», подразумевающим не переубеждение людей, а привлечение сторонников и строгое обеспечение подчинения их действий. Схема такого информационного взаимодействия: «коммуникатор сказал — реципиент сделал». Классические примеры крайне одностороннего использования подобных методов информирования общественности дали тоталитарные режимы, следовавшие по пути обезличивания человека и огосударствления его сознания.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В принципе без использования агитационно-пропагандистских способов воздействия на общественное мнение не может обойтись ни одно государство, ни один политический субъект, заинтересованный в расширении социальной поддержки своих целей относительно власти. Однако использование данных форм поведения на информационном рынке неизменно несет в себе угрозу качественного видоизменения как информационных, так и коммуникативных процессов. Так, стремление к систематическому контролю за сознанием и поведением граждан неразрывно связано с постоянным манипулированием массовым сознанием, использованием нечестных трюков и прямого обмана населения, что неизбежно приводит к замене информации дезинформацией. 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Такие же качественные изменения происходят и при налаживании коммуникаций власти с общественностью. Агитация и пропаганда нередко переходят границы свободной </w:t>
      </w:r>
      <w:r w:rsidRPr="007021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конкуренции за сознание человека, подменяя способы его идейного завоевания методами насильственного навязывания ему заранее запрограммированных оценок и отношений, психологического давления на его сознание, рассчитанного на неосознанное восприятие и усвоение им определенных целей и ценностей. </w:t>
      </w:r>
    </w:p>
    <w:p w:rsid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В противоположность таким приемам завоевания сознания человека, маркетинговые стратегии формируются в соответствии с отношениями спроса и предложения на информацию и направлены на то, чтобы необходимая субъекту информация в нужное время и в нужном месте оказалась в его распоряжении. Эти маркетинговые стратегии информирования нацелены на убеждение человека, а не на контроль за его сознанием, они скорее искушают, чем директивно предписывают те или иные идеи и формы поведения. Исторически сформировавшись в сфере бизнеса, где достоверность сведений и уважение партнеров все более становятся неотъемлемым условием поддержания деловых отношений и получения прибыли, данные стратегии ориентируются по преимуществу на обратную связь, диалог, честное и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взаимоуважительное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информирование политическими субъектами их контрагентов о своих целях и задачах.</w:t>
      </w:r>
    </w:p>
    <w:p w:rsidR="00130AE8" w:rsidRPr="007021B9" w:rsidRDefault="00130AE8" w:rsidP="007021B9">
      <w:pPr>
        <w:pStyle w:val="a3"/>
        <w:ind w:firstLine="567"/>
        <w:jc w:val="both"/>
        <w:rPr>
          <w:rFonts w:ascii="Times New Roman" w:hAnsi="Times New Roman" w:cs="Times New Roman"/>
          <w:color w:val="FFFFFF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Такая линия поведения на информационном рынке неразрывно связана с предварительным уяснением информационных потребностей человека и его доверительным информированием, что в конечном счете направлено на осознанный выбор им линии своего политического поведения. Подобные приемы используются преимущественно в странах с хорошо развитыми демократическими традициями или, к примеру, в странах, где к власти только-только пришли оппозиционные силы, вынужденные поначалу в большей степени опираться на моральные стимулы социального поведения населения и проводить более открытую политику, чем их предшественники.</w:t>
      </w:r>
      <w:r w:rsidRPr="007021B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021B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07180" w:rsidRPr="007021B9" w:rsidRDefault="00A07180" w:rsidP="007021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7180" w:rsidRPr="0070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A4189"/>
    <w:multiLevelType w:val="multilevel"/>
    <w:tmpl w:val="BBEC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A119B"/>
    <w:multiLevelType w:val="multilevel"/>
    <w:tmpl w:val="199C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F8"/>
    <w:rsid w:val="00130AE8"/>
    <w:rsid w:val="0037487E"/>
    <w:rsid w:val="007021B9"/>
    <w:rsid w:val="00A07180"/>
    <w:rsid w:val="00B14D99"/>
    <w:rsid w:val="00BA37F8"/>
    <w:rsid w:val="00D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99F3B-2812-4130-AC0A-3ADC0C7C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53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252717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91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2586</Words>
  <Characters>14742</Characters>
  <Application>Microsoft Office Word</Application>
  <DocSecurity>0</DocSecurity>
  <Lines>122</Lines>
  <Paragraphs>34</Paragraphs>
  <ScaleCrop>false</ScaleCrop>
  <Company/>
  <LinksUpToDate>false</LinksUpToDate>
  <CharactersWithSpaces>17294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6</cp:revision>
  <dcterms:created xsi:type="dcterms:W3CDTF">2018-09-14T15:46:00Z</dcterms:created>
  <dcterms:modified xsi:type="dcterms:W3CDTF">2018-09-29T09:33:00Z</dcterms:modified>
</cp:coreProperties>
</file>